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3" w:rsidRPr="00C70332" w:rsidRDefault="00C829D3" w:rsidP="00C829D3">
      <w:pPr>
        <w:pageBreakBefore/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АДМИНИСТРАЦИЯ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Book Antiqua" w:eastAsia="Times New Roman" w:hAnsi="Book Antiqua"/>
          <w:b/>
          <w:bCs/>
          <w:color w:val="000000"/>
          <w:sz w:val="32"/>
          <w:szCs w:val="32"/>
          <w:lang w:eastAsia="ru-RU"/>
        </w:rPr>
        <w:t>Сельского поселения</w:t>
      </w:r>
    </w:p>
    <w:p w:rsidR="00C829D3" w:rsidRDefault="00C829D3" w:rsidP="00C829D3">
      <w:pPr>
        <w:spacing w:before="100" w:beforeAutospacing="1" w:after="0" w:line="0" w:lineRule="atLeast"/>
        <w:jc w:val="left"/>
        <w:rPr>
          <w:rFonts w:ascii="Book Antiqua" w:eastAsia="Times New Roman" w:hAnsi="Book Antiqua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Book Antiqua" w:eastAsia="Times New Roman" w:hAnsi="Book Antiqua"/>
          <w:b/>
          <w:bCs/>
          <w:caps/>
          <w:color w:val="000000"/>
          <w:sz w:val="27"/>
          <w:szCs w:val="27"/>
          <w:lang w:eastAsia="ru-RU"/>
        </w:rPr>
        <w:t xml:space="preserve">         </w:t>
      </w:r>
      <w:r w:rsidRPr="00C70332">
        <w:rPr>
          <w:rFonts w:ascii="Book Antiqua" w:eastAsia="Times New Roman" w:hAnsi="Book Antiqua"/>
          <w:b/>
          <w:bCs/>
          <w:caps/>
          <w:color w:val="000000"/>
          <w:sz w:val="27"/>
          <w:szCs w:val="27"/>
          <w:lang w:eastAsia="ru-RU"/>
        </w:rPr>
        <w:t>Майское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Book Antiqua" w:eastAsia="Times New Roman" w:hAnsi="Book Antiqua"/>
          <w:b/>
          <w:bCs/>
          <w:color w:val="000000"/>
          <w:sz w:val="27"/>
          <w:szCs w:val="27"/>
          <w:lang w:eastAsia="ru-RU"/>
        </w:rPr>
        <w:t>Муниципального района</w:t>
      </w:r>
    </w:p>
    <w:p w:rsidR="00C829D3" w:rsidRPr="00C70332" w:rsidRDefault="00C829D3" w:rsidP="00C829D3">
      <w:pPr>
        <w:spacing w:before="100" w:beforeAutospacing="1" w:after="119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/>
          <w:b/>
          <w:bCs/>
          <w:color w:val="000000"/>
          <w:sz w:val="27"/>
          <w:szCs w:val="27"/>
          <w:lang w:eastAsia="ru-RU"/>
        </w:rPr>
        <w:t xml:space="preserve">        </w:t>
      </w:r>
      <w:r w:rsidRPr="00C70332">
        <w:rPr>
          <w:rFonts w:ascii="Book Antiqua" w:eastAsia="Times New Roman" w:hAnsi="Book Antiqua"/>
          <w:b/>
          <w:bCs/>
          <w:color w:val="000000"/>
          <w:sz w:val="27"/>
          <w:szCs w:val="27"/>
          <w:lang w:eastAsia="ru-RU"/>
        </w:rPr>
        <w:t>Пестравский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Book Antiqua" w:eastAsia="Times New Roman" w:hAnsi="Book Antiqua"/>
          <w:b/>
          <w:bCs/>
          <w:color w:val="000000"/>
          <w:sz w:val="27"/>
          <w:szCs w:val="27"/>
          <w:lang w:eastAsia="ru-RU"/>
        </w:rPr>
        <w:t>Самарской области,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446178,с. Майское, ул</w:t>
      </w:r>
      <w:proofErr w:type="gramStart"/>
      <w:r w:rsidRPr="00C703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.Ц</w:t>
      </w:r>
      <w:proofErr w:type="gramEnd"/>
      <w:r w:rsidRPr="00C703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ентральная, 13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Телефон: 2-33-74,Факс: 2-33-38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p w:rsidR="00C829D3" w:rsidRPr="00C70332" w:rsidRDefault="00C829D3" w:rsidP="00C829D3">
      <w:pPr>
        <w:spacing w:before="100" w:beforeAutospacing="1" w:after="0" w:line="0" w:lineRule="atLeast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/>
          <w:b/>
          <w:bCs/>
          <w:caps/>
          <w:color w:val="000000"/>
          <w:sz w:val="24"/>
          <w:szCs w:val="24"/>
          <w:lang w:eastAsia="ru-RU"/>
        </w:rPr>
        <w:t>17.08.2016</w:t>
      </w:r>
      <w:r w:rsidRPr="00C7033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№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42</w:t>
      </w:r>
    </w:p>
    <w:p w:rsidR="00C829D3" w:rsidRPr="00C70332" w:rsidRDefault="00C829D3" w:rsidP="00C829D3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формирования, утверждения</w:t>
      </w: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ведения плана-графика закупок товаров, работ,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муниципальных нужд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Пестравский Самарской области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частью 5 статьи 21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40,44 Устава 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Пестравский, администрация сельского поселения Майское муниципального района Пестравский ПОСТАНОВЛЯЕТ: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прилагаемые Правила формирования, утверждения и ведения плана-графика закупок товаров, работ, услуг для обеспечения муниципальных нужд Администрации 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Пестравский Самарской области.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данное постановление на официальном сайте Единой информационной системы в сфере закупок в сети Интернет.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Пестравский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П.В.Ланкин</w:t>
      </w:r>
    </w:p>
    <w:p w:rsidR="00C829D3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9D3" w:rsidRPr="00C70332" w:rsidRDefault="00C829D3" w:rsidP="00C829D3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C829D3" w:rsidRPr="00C70332" w:rsidRDefault="00C829D3" w:rsidP="00C829D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829D3" w:rsidRPr="00C70332" w:rsidRDefault="00C829D3" w:rsidP="00C829D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29D3" w:rsidRPr="00C70332" w:rsidRDefault="00C829D3" w:rsidP="00C829D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 Пестравский</w:t>
      </w:r>
    </w:p>
    <w:p w:rsidR="00C829D3" w:rsidRPr="00C70332" w:rsidRDefault="00C829D3" w:rsidP="00C829D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Самарской области</w:t>
      </w:r>
    </w:p>
    <w:p w:rsidR="00C829D3" w:rsidRPr="00C70332" w:rsidRDefault="00C829D3" w:rsidP="00C829D3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 №_________</w:t>
      </w: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Правила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формирования, утверждения и ведения плана-графика закупок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товаров, работ, услуг для обеспечения муниципальных нужд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Администрации сельского поселения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Майское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Пестравский Самарской области</w:t>
      </w:r>
    </w:p>
    <w:p w:rsidR="00C829D3" w:rsidRPr="00C70332" w:rsidRDefault="00C829D3" w:rsidP="00C829D3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Администрации сельского поселения Майское муниципального района Пестравский Самарской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 Формирование и ведение плана-графика закупок осуществляется Администрацией сельского поселения Майское муниципального района Пестравский Самарской области в единой информационной системе в сфере закупок.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 Планы-графики закупок утверждаются в течение 10 рабочих дней Администрацией сельского поселения Майское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4. План-график закупок формируется ежегодно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очередной финансовый год в утвержденные сроки в соответствии с планом закупок в следующем порядке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заказчик, указанный в пункте 3 настоящих Правил, - в сроки, установленные главными распорядителями средств местного бюджета, но не позднее срока, установленного в абзаце первом пункта 4 настоящих Правил: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формирует план-график закупок после внесения проекта решения о бюджете на рассмотрение Собрания представителей сельского поселения Майское муниципального района Пестравский Самарской области;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уточняет при необходимости сформированный план-график закупок, после его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утверждает в срок, установленный пунктом 3 настоящих Правил, сформированный план-график закупок.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Правительством Российской Федерации в соответствии со статьей 111 Федерального закона.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Формирование плана-графика закупок осуществляется с учетом Порядка взаимодействия органа, уполномоченного на определение поставщиков (подрядчиков, исполнителей) товаров, работ, услуг для муниципальных нужд муниципального района Пестравский Самарской области, и муниципальных заказчиков муниципального района Пестравский Самарской области, их подведомственных учреждений, утвержденного постановлением Администрации муниципального района Пестравский Самарской области от 19.02.2014 N 184, на основании заключенного соглашения между Администрацией муниципального района Пестравский Самарской области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Администрацией сельского поселения Майское муниципального района Пестравский Самарской области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</w:t>
      </w: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поставщика (подрядчика, исполнителя), контракты с которым планируются к заключению в течение года, на который утвержден пла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н-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график закупок.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8. В случае если период осуществления закупки, включаемой в пла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н-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график закупок заказчиком, указанного в пункте 3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9. Заказчик, указанный в пункте 3 настоящих Правил, ведет пла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н-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график закупок в соответствии с положениями Федерального закона, требований, установленных Правительством Российской Федерации, а также настоящих Правил.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Внесение изменений в план-график закупок осуществляется в случае внесения изменений в план закупок, а также в следующих случаях: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отмена заказчиком закупки, предусмотренной планом-графиком закупок;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C829D3" w:rsidRPr="00C70332" w:rsidRDefault="00C829D3" w:rsidP="00C829D3">
      <w:pPr>
        <w:spacing w:before="100" w:beforeAutospacing="1"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чем за 10 дней до дня размещения в единой </w:t>
      </w: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настоящих Правил,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н-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чем за один день до дня заключения контракта.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13. Включаемая в план-график закупок информация должна соответствовать показателям плана закупок, в том числе: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</w:t>
      </w: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829D3" w:rsidRPr="00C70332" w:rsidRDefault="00C829D3" w:rsidP="00C829D3">
      <w:pPr>
        <w:spacing w:before="100" w:beforeAutospacing="1"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14. </w:t>
      </w:r>
      <w:proofErr w:type="gramStart"/>
      <w:r w:rsidRPr="00C7033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тайну, в соответствии с требованиями и по форме, утвержденными постановлением Правительства Российской Федерации от 05.06.2015г. №554.</w:t>
      </w:r>
      <w:proofErr w:type="gramEnd"/>
    </w:p>
    <w:p w:rsidR="00E00DBE" w:rsidRDefault="00E00DBE"/>
    <w:sectPr w:rsidR="00E00DBE" w:rsidSect="00E0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829D3"/>
    <w:rsid w:val="00C829D3"/>
    <w:rsid w:val="00E0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D3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1606</Words>
  <Characters>9156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2016-08-17T11:15:00Z</dcterms:created>
  <dcterms:modified xsi:type="dcterms:W3CDTF">2016-08-17T11:15:00Z</dcterms:modified>
</cp:coreProperties>
</file>